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3300" w:sz="12" w:space="3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ascii="微软雅黑" w:hAnsi="微软雅黑" w:eastAsia="微软雅黑" w:cs="微软雅黑"/>
          <w:color w:val="282828"/>
          <w:sz w:val="27"/>
          <w:szCs w:val="27"/>
        </w:rPr>
      </w:pPr>
      <w:bookmarkStart w:id="1" w:name="_GoBack"/>
      <w:r>
        <w:rPr>
          <w:rFonts w:hint="eastAsia" w:ascii="微软雅黑" w:hAnsi="微软雅黑" w:eastAsia="微软雅黑" w:cs="微软雅黑"/>
          <w:color w:val="282828"/>
          <w:sz w:val="27"/>
          <w:szCs w:val="27"/>
          <w:bdr w:val="none" w:color="auto" w:sz="0" w:space="0"/>
          <w:shd w:val="clear" w:fill="FFFFFF"/>
        </w:rPr>
        <w:t xml:space="preserve">关于开展第十二届江苏省优秀科技工作者推荐评选工作的通知 </w:t>
      </w:r>
    </w:p>
    <w:bookmarkEnd w:id="1"/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color w:val="333333"/>
          <w:sz w:val="21"/>
          <w:szCs w:val="21"/>
        </w:rPr>
      </w:pPr>
      <w:r>
        <w:rPr>
          <w:rFonts w:ascii="仿宋" w:hAnsi="仿宋" w:eastAsia="仿宋" w:cs="仿宋"/>
          <w:color w:val="333333"/>
          <w:sz w:val="27"/>
          <w:szCs w:val="27"/>
          <w:shd w:val="clear" w:fill="FFFFFF"/>
        </w:rPr>
        <w:t>各有关老师：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为全面贯彻落实党的十八大、十八届三中、四中、五中全会精神和中央党的群团工作会议精神，深入贯彻习近平总书记系列重要讲话精神，通过表彰优秀科技工作者，大力推进大众创业、万众创新，营造尊重劳动、尊重知识、尊重人才、尊重创造的社会风尚，激励广大科技工作者立足本职、敬业奉献、开拓创新、奋发有为，为建设“强富美高”新江苏作出新贡献。根据《江苏省优秀科技工作者评选表彰办法》，省科协决定开展第十二届江苏省优秀科技工作者推荐与评选工作。现将有关事项通知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ascii="黑体" w:eastAsia="黑体" w:cs="黑体"/>
          <w:color w:val="333333"/>
          <w:sz w:val="27"/>
          <w:szCs w:val="27"/>
          <w:shd w:val="clear" w:fill="FFFFFF"/>
        </w:rPr>
        <w:t>一、评选条件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1、拥护中国共产党的领导，具有爱国主义精神、求实创新精神、拼搏奉献精神、团结协作精神，自觉践行社会主义核心价值观，模范遵守科学道德，在本行业、本领域具有良好声誉，在同行中堪称楷模。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2、深入实施创新驱动发展战略，大力推进大众创业、万众创新，为创新型省份建设作出突出贡献；在科学研究、技术开发、科技成果转化、科技人才培养、科技创新决策咨询、科技普及与传播等方面取得创新型成果，产生了良好的经济效益或社会效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3、工作在科研生产一线，先进事迹生动感人，有广泛的社会基础，为群众所公认。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eastAsia" w:ascii="黑体" w:eastAsia="黑体" w:cs="黑体"/>
          <w:color w:val="333333"/>
          <w:sz w:val="27"/>
          <w:szCs w:val="27"/>
          <w:shd w:val="clear" w:fill="FFFFFF"/>
        </w:rPr>
        <w:t>二、我校有关要求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1、</w:t>
      </w:r>
      <w:r>
        <w:rPr>
          <w:rStyle w:val="5"/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推荐名额：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我校限推荐1人。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2、</w:t>
      </w:r>
      <w:r>
        <w:rPr>
          <w:rStyle w:val="5"/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材料要求: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《第十二届“江苏省优秀科技工作者”推荐表》、有关附件材料各1份并附电子版。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3、</w:t>
      </w:r>
      <w:r>
        <w:rPr>
          <w:rStyle w:val="5"/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时间要求：</w:t>
      </w:r>
      <w:r>
        <w:rPr>
          <w:rFonts w:hint="default" w:ascii="仿宋" w:hAnsi="仿宋" w:eastAsia="仿宋" w:cs="仿宋"/>
          <w:color w:val="FF0000"/>
          <w:sz w:val="27"/>
          <w:szCs w:val="27"/>
          <w:shd w:val="clear" w:fill="FFFFFF"/>
        </w:rPr>
        <w:t>6月13日下午5:00前申报人将材料报送行政楼C306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，由科研院对申报人审核后提交学术委员会讨论、票选，确定2名推荐人选。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4、</w:t>
      </w:r>
      <w:r>
        <w:rPr>
          <w:rStyle w:val="5"/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材料上报：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确定的推荐人选按省科协通知填报材料，6月25日前送至行政楼C306。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24" w:lineRule="atLeast"/>
        <w:ind w:left="0" w:right="0" w:firstLine="562"/>
        <w:jc w:val="lef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5、</w:t>
      </w:r>
      <w:r>
        <w:rPr>
          <w:rStyle w:val="5"/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联系方式：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 xml:space="preserve">赖 伟83590167 </w:t>
      </w:r>
      <w:r>
        <w:rPr>
          <w:rFonts w:ascii="Calibri" w:hAnsi="Calibri" w:eastAsia="Calibri" w:cs="Calibri"/>
          <w:color w:val="333333"/>
          <w:sz w:val="27"/>
          <w:szCs w:val="27"/>
          <w:shd w:val="clear" w:fill="FFFFFF"/>
        </w:rPr>
        <w:t> </w:t>
      </w: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laiwei@cumt.edu.cn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rPr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color w:val="333333"/>
          <w:sz w:val="21"/>
          <w:szCs w:val="21"/>
        </w:rPr>
      </w:pPr>
      <w:bookmarkStart w:id="0" w:name="_GoBack"/>
      <w:bookmarkEnd w:id="0"/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  <w:lang w:eastAsia="zh-CN"/>
        </w:rPr>
        <w:t>通知原文：</w:t>
      </w:r>
      <w:r>
        <w:rPr>
          <w:rFonts w:ascii="宋体" w:hAnsi="宋体" w:eastAsia="宋体" w:cs="宋体"/>
          <w:color w:val="787878"/>
          <w:sz w:val="21"/>
          <w:szCs w:val="21"/>
          <w:u w:val="none"/>
          <w:shd w:val="clear" w:fill="FFFFFF"/>
          <w:lang w:eastAsia="zh-CN"/>
        </w:rPr>
        <w:fldChar w:fldCharType="begin"/>
      </w:r>
      <w:r>
        <w:rPr>
          <w:rFonts w:ascii="宋体" w:hAnsi="宋体" w:eastAsia="宋体" w:cs="宋体"/>
          <w:color w:val="787878"/>
          <w:sz w:val="21"/>
          <w:szCs w:val="21"/>
          <w:u w:val="none"/>
          <w:shd w:val="clear" w:fill="FFFFFF"/>
          <w:lang w:eastAsia="zh-CN"/>
        </w:rPr>
        <w:instrText xml:space="preserve"> HYPERLINK "http://www.jskx.org.cn/art/2016/5/11/art_23_756465.html" </w:instrText>
      </w:r>
      <w:r>
        <w:rPr>
          <w:rFonts w:ascii="宋体" w:hAnsi="宋体" w:eastAsia="宋体" w:cs="宋体"/>
          <w:color w:val="787878"/>
          <w:sz w:val="21"/>
          <w:szCs w:val="21"/>
          <w:u w:val="none"/>
          <w:shd w:val="clear" w:fill="FFFFFF"/>
          <w:lang w:eastAsia="zh-CN"/>
        </w:rPr>
        <w:fldChar w:fldCharType="separate"/>
      </w:r>
      <w:r>
        <w:rPr>
          <w:rStyle w:val="7"/>
          <w:rFonts w:hint="default" w:ascii="仿宋" w:hAnsi="仿宋" w:eastAsia="仿宋" w:cs="仿宋"/>
          <w:color w:val="787878"/>
          <w:sz w:val="27"/>
          <w:szCs w:val="27"/>
          <w:u w:val="none"/>
          <w:shd w:val="clear" w:fill="FFFFFF"/>
          <w:lang w:eastAsia="zh-CN"/>
        </w:rPr>
        <w:t>关于开展第十二届江苏省优秀科技工作者推荐评选工作的通知</w:t>
      </w:r>
      <w:r>
        <w:rPr>
          <w:rFonts w:hint="eastAsia" w:ascii="宋体" w:hAnsi="宋体" w:eastAsia="宋体" w:cs="宋体"/>
          <w:color w:val="787878"/>
          <w:sz w:val="21"/>
          <w:szCs w:val="21"/>
          <w:u w:val="none"/>
          <w:shd w:val="clear" w:fill="FFFFFF"/>
          <w:lang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jc w:val="righ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科学技术研究院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 w:firstLine="562"/>
        <w:jc w:val="right"/>
        <w:rPr>
          <w:color w:val="333333"/>
          <w:sz w:val="21"/>
          <w:szCs w:val="21"/>
        </w:rPr>
      </w:pPr>
      <w:r>
        <w:rPr>
          <w:rFonts w:hint="default" w:ascii="仿宋" w:hAnsi="仿宋" w:eastAsia="仿宋" w:cs="仿宋"/>
          <w:color w:val="333333"/>
          <w:sz w:val="27"/>
          <w:szCs w:val="27"/>
          <w:shd w:val="clear" w:fill="FFFFFF"/>
        </w:rPr>
        <w:t>2016年6月6日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922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u5b8bu4f53" w:hAnsi="u5b8bu4f53" w:eastAsia="u5b8bu4f53" w:cs="u5b8bu4f53"/>
      <w:color w:val="333333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787878"/>
      <w:u w:val="none"/>
    </w:rPr>
  </w:style>
  <w:style w:type="character" w:styleId="7">
    <w:name w:val="Hyperlink"/>
    <w:basedOn w:val="4"/>
    <w:uiPriority w:val="0"/>
    <w:rPr>
      <w:color w:val="787878"/>
      <w:u w:val="none"/>
    </w:rPr>
  </w:style>
  <w:style w:type="character" w:customStyle="1" w:styleId="9">
    <w:name w:val="item-name"/>
    <w:basedOn w:val="4"/>
    <w:uiPriority w:val="0"/>
    <w:rPr>
      <w:bdr w:val="none" w:color="auto" w:sz="0" w:space="0"/>
    </w:rPr>
  </w:style>
  <w:style w:type="character" w:customStyle="1" w:styleId="10">
    <w:name w:val="item-name1"/>
    <w:basedOn w:val="4"/>
    <w:uiPriority w:val="0"/>
    <w:rPr>
      <w:bdr w:val="none" w:color="auto" w:sz="0" w:space="0"/>
    </w:rPr>
  </w:style>
  <w:style w:type="character" w:customStyle="1" w:styleId="11">
    <w:name w:val="news_meta"/>
    <w:basedOn w:val="4"/>
    <w:uiPriority w:val="0"/>
  </w:style>
  <w:style w:type="paragraph" w:customStyle="1" w:styleId="12">
    <w:name w:val="arti_meta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character" w:customStyle="1" w:styleId="13">
    <w:name w:val="column-name"/>
    <w:basedOn w:val="4"/>
    <w:uiPriority w:val="0"/>
    <w:rPr>
      <w:color w:val="124D83"/>
    </w:rPr>
  </w:style>
  <w:style w:type="character" w:customStyle="1" w:styleId="14">
    <w:name w:val="column-name1"/>
    <w:basedOn w:val="4"/>
    <w:uiPriority w:val="0"/>
    <w:rPr>
      <w:color w:val="124D83"/>
    </w:rPr>
  </w:style>
  <w:style w:type="character" w:customStyle="1" w:styleId="15">
    <w:name w:val="column-name2"/>
    <w:basedOn w:val="4"/>
    <w:uiPriority w:val="0"/>
    <w:rPr>
      <w:color w:val="124D83"/>
    </w:rPr>
  </w:style>
  <w:style w:type="character" w:customStyle="1" w:styleId="16">
    <w:name w:val="column-name3"/>
    <w:basedOn w:val="4"/>
    <w:uiPriority w:val="0"/>
    <w:rPr>
      <w:color w:val="124D83"/>
    </w:rPr>
  </w:style>
  <w:style w:type="character" w:customStyle="1" w:styleId="17">
    <w:name w:val="column-name4"/>
    <w:basedOn w:val="4"/>
    <w:uiPriority w:val="0"/>
    <w:rPr>
      <w:color w:val="124D83"/>
    </w:rPr>
  </w:style>
  <w:style w:type="character" w:customStyle="1" w:styleId="18">
    <w:name w:val="news_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2016-06-07T05:27:18Z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